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D7D0" w14:textId="0889DF3D" w:rsidR="001F1B03" w:rsidRPr="000B2D29" w:rsidRDefault="00000000" w:rsidP="00E6662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F506EA">
        <w:rPr>
          <w:rFonts w:ascii="Arial" w:hAnsi="Arial" w:cs="Arial"/>
          <w:i/>
          <w:iCs/>
          <w:u w:val="single"/>
        </w:rPr>
        <w:t>Adresát:</w:t>
      </w:r>
      <w:r w:rsidRPr="00F506EA">
        <w:rPr>
          <w:rFonts w:ascii="Arial" w:hAnsi="Arial" w:cs="Arial"/>
          <w:i/>
          <w:iCs/>
          <w:u w:val="single"/>
        </w:rPr>
        <w:br/>
      </w:r>
      <w:r w:rsidRPr="000B2D29">
        <w:rPr>
          <w:rFonts w:ascii="Arial" w:hAnsi="Arial" w:cs="Arial"/>
          <w:b/>
          <w:bCs/>
          <w:sz w:val="24"/>
          <w:szCs w:val="24"/>
        </w:rPr>
        <w:t>Ministerstvo pro místní rozvoj ČR</w:t>
      </w:r>
      <w:r w:rsidRPr="000B2D29">
        <w:rPr>
          <w:rFonts w:ascii="Arial" w:hAnsi="Arial" w:cs="Arial"/>
          <w:sz w:val="24"/>
          <w:szCs w:val="24"/>
        </w:rPr>
        <w:br/>
      </w:r>
      <w:r w:rsidR="001F1B03" w:rsidRPr="000B2D29">
        <w:rPr>
          <w:rFonts w:ascii="Arial" w:eastAsia="Times New Roman" w:hAnsi="Arial" w:cs="Arial"/>
          <w:b/>
          <w:bCs/>
          <w:color w:val="000000"/>
          <w:lang w:eastAsia="cs-CZ"/>
        </w:rPr>
        <w:t>k rukám Odbor územního plánování</w:t>
      </w:r>
    </w:p>
    <w:p w14:paraId="3F84DD89" w14:textId="463D5A4F" w:rsidR="00E446E2" w:rsidRPr="00F506EA" w:rsidRDefault="00000000" w:rsidP="00E6662C">
      <w:pPr>
        <w:spacing w:after="0" w:line="240" w:lineRule="auto"/>
        <w:rPr>
          <w:rFonts w:ascii="Arial" w:hAnsi="Arial" w:cs="Arial"/>
        </w:rPr>
      </w:pPr>
      <w:r w:rsidRPr="000B2D29">
        <w:rPr>
          <w:rFonts w:ascii="Arial" w:hAnsi="Arial" w:cs="Arial"/>
        </w:rPr>
        <w:t>Staroměstské náměstí 6</w:t>
      </w:r>
      <w:r w:rsidR="00E6662C">
        <w:rPr>
          <w:rFonts w:ascii="Arial" w:hAnsi="Arial" w:cs="Arial"/>
        </w:rPr>
        <w:t xml:space="preserve">, </w:t>
      </w:r>
      <w:r w:rsidRPr="000B2D29">
        <w:rPr>
          <w:rFonts w:ascii="Arial" w:hAnsi="Arial" w:cs="Arial"/>
        </w:rPr>
        <w:t>110 00</w:t>
      </w:r>
      <w:r w:rsidR="00E446E2">
        <w:rPr>
          <w:rFonts w:ascii="Arial" w:hAnsi="Arial" w:cs="Arial"/>
        </w:rPr>
        <w:t xml:space="preserve">, </w:t>
      </w:r>
      <w:r w:rsidRPr="000B2D29">
        <w:rPr>
          <w:rFonts w:ascii="Arial" w:hAnsi="Arial" w:cs="Arial"/>
        </w:rPr>
        <w:t>Praha 1</w:t>
      </w:r>
      <w:r w:rsidRPr="000B2D29">
        <w:rPr>
          <w:rFonts w:ascii="Arial" w:hAnsi="Arial" w:cs="Arial"/>
        </w:rPr>
        <w:br/>
        <w:t>ID DS: 26iaava</w:t>
      </w:r>
      <w:r w:rsidR="00E6662C">
        <w:rPr>
          <w:rFonts w:ascii="Arial" w:hAnsi="Arial" w:cs="Arial"/>
        </w:rPr>
        <w:t xml:space="preserve">, </w:t>
      </w:r>
      <w:r w:rsidRPr="000B2D29">
        <w:rPr>
          <w:rFonts w:ascii="Arial" w:hAnsi="Arial" w:cs="Arial"/>
        </w:rPr>
        <w:t>E-mail: podatelna@mmr.gov.cz</w:t>
      </w:r>
      <w:r w:rsidRPr="000B2D29">
        <w:rPr>
          <w:rFonts w:ascii="Arial" w:hAnsi="Arial" w:cs="Arial"/>
        </w:rPr>
        <w:br/>
      </w:r>
    </w:p>
    <w:p w14:paraId="7F1A095D" w14:textId="320DFEA4" w:rsidR="001F1B03" w:rsidRPr="000B2D29" w:rsidRDefault="00000000" w:rsidP="00E6662C">
      <w:pPr>
        <w:spacing w:line="240" w:lineRule="auto"/>
        <w:rPr>
          <w:rFonts w:ascii="Arial" w:hAnsi="Arial" w:cs="Arial"/>
        </w:rPr>
      </w:pPr>
      <w:r w:rsidRPr="00F506EA">
        <w:rPr>
          <w:rFonts w:ascii="Arial" w:hAnsi="Arial" w:cs="Arial"/>
          <w:i/>
          <w:iCs/>
          <w:u w:val="single"/>
        </w:rPr>
        <w:t>Podatel:</w:t>
      </w:r>
      <w:r w:rsidRPr="00F506EA">
        <w:rPr>
          <w:rFonts w:ascii="Arial" w:hAnsi="Arial" w:cs="Arial"/>
          <w:u w:val="single"/>
        </w:rPr>
        <w:br/>
      </w:r>
      <w:r w:rsidRPr="000B2D29">
        <w:rPr>
          <w:rFonts w:ascii="Arial" w:hAnsi="Arial" w:cs="Arial"/>
        </w:rPr>
        <w:t>Jméno a příjmení</w:t>
      </w:r>
      <w:r w:rsidR="00F506EA">
        <w:rPr>
          <w:rFonts w:ascii="Arial" w:hAnsi="Arial" w:cs="Arial"/>
        </w:rPr>
        <w:t>:</w:t>
      </w:r>
      <w:r w:rsidR="00F506EA" w:rsidRPr="00FC413D">
        <w:rPr>
          <w:rFonts w:ascii="Arial" w:hAnsi="Arial" w:cs="Arial"/>
          <w:highlight w:val="yellow"/>
        </w:rPr>
        <w:t xml:space="preserve"> ………………………</w:t>
      </w:r>
      <w:proofErr w:type="gramStart"/>
      <w:r w:rsidR="00F506EA" w:rsidRPr="00FC413D">
        <w:rPr>
          <w:rFonts w:ascii="Arial" w:hAnsi="Arial" w:cs="Arial"/>
          <w:highlight w:val="yellow"/>
        </w:rPr>
        <w:t>…….</w:t>
      </w:r>
      <w:proofErr w:type="gramEnd"/>
      <w:r w:rsidR="00F506EA" w:rsidRPr="00FC413D">
        <w:rPr>
          <w:rFonts w:ascii="Arial" w:hAnsi="Arial" w:cs="Arial"/>
          <w:highlight w:val="yellow"/>
        </w:rPr>
        <w:t>………………………………</w:t>
      </w:r>
    </w:p>
    <w:p w14:paraId="0B0E0CB4" w14:textId="35E8B4CC" w:rsidR="00D514E8" w:rsidRDefault="00000000" w:rsidP="00E6662C">
      <w:pPr>
        <w:spacing w:before="240" w:line="240" w:lineRule="auto"/>
        <w:rPr>
          <w:rFonts w:ascii="Arial" w:hAnsi="Arial" w:cs="Arial"/>
        </w:rPr>
      </w:pPr>
      <w:r w:rsidRPr="000B2D29">
        <w:rPr>
          <w:rFonts w:ascii="Arial" w:hAnsi="Arial" w:cs="Arial"/>
        </w:rPr>
        <w:t>Adresa:</w:t>
      </w:r>
      <w:r w:rsidR="00F506EA">
        <w:rPr>
          <w:rFonts w:ascii="Arial" w:hAnsi="Arial" w:cs="Arial"/>
        </w:rPr>
        <w:t xml:space="preserve"> </w:t>
      </w:r>
      <w:r w:rsidR="00F506EA" w:rsidRPr="00FC413D">
        <w:rPr>
          <w:rFonts w:ascii="Arial" w:hAnsi="Arial" w:cs="Arial"/>
          <w:highlight w:val="yellow"/>
        </w:rPr>
        <w:t>…………………………………………………………………………</w:t>
      </w:r>
    </w:p>
    <w:p w14:paraId="71897A31" w14:textId="73CA58FF" w:rsidR="00FC413D" w:rsidRPr="000B2D29" w:rsidRDefault="00FC413D" w:rsidP="00E6662C">
      <w:pPr>
        <w:spacing w:before="24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Datum narození: </w:t>
      </w:r>
      <w:r w:rsidRPr="00FC413D">
        <w:rPr>
          <w:rFonts w:ascii="Arial" w:hAnsi="Arial" w:cs="Arial"/>
          <w:highlight w:val="yellow"/>
        </w:rPr>
        <w:t>………………………………………………………………</w:t>
      </w:r>
    </w:p>
    <w:p w14:paraId="2574EEF0" w14:textId="77777777" w:rsidR="00F506EA" w:rsidRDefault="00F506EA" w:rsidP="00E6662C">
      <w:pPr>
        <w:spacing w:line="240" w:lineRule="auto"/>
        <w:rPr>
          <w:rFonts w:ascii="Arial" w:hAnsi="Arial" w:cs="Arial"/>
        </w:rPr>
      </w:pPr>
    </w:p>
    <w:p w14:paraId="556F8249" w14:textId="77777777" w:rsidR="007C3335" w:rsidRPr="007C3335" w:rsidRDefault="007C3335" w:rsidP="007C3335">
      <w:pPr>
        <w:spacing w:line="240" w:lineRule="auto"/>
        <w:rPr>
          <w:rFonts w:ascii="Arial" w:hAnsi="Arial" w:cs="Arial"/>
          <w:b/>
          <w:bCs/>
          <w:u w:val="single"/>
        </w:rPr>
      </w:pPr>
      <w:r w:rsidRPr="007C3335">
        <w:rPr>
          <w:rFonts w:ascii="Arial" w:hAnsi="Arial" w:cs="Arial"/>
          <w:b/>
          <w:bCs/>
          <w:u w:val="single"/>
        </w:rPr>
        <w:t>Věc: </w:t>
      </w:r>
      <w:r w:rsidRPr="007C3335">
        <w:rPr>
          <w:rFonts w:ascii="Arial" w:hAnsi="Arial" w:cs="Arial"/>
          <w:b/>
          <w:bCs/>
          <w:i/>
          <w:iCs/>
          <w:u w:val="single"/>
        </w:rPr>
        <w:t>Připomínka k návrhu Změny č. 2 Územního rozvojového plánu ČR</w:t>
      </w:r>
    </w:p>
    <w:p w14:paraId="31E601AA" w14:textId="21A4F3AE" w:rsidR="007C3335" w:rsidRPr="007C3335" w:rsidRDefault="007C3335" w:rsidP="007C3335">
      <w:p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Podávám tímto připomínku k návrhu vymezení akcelerační oblast</w:t>
      </w:r>
      <w:r>
        <w:rPr>
          <w:rFonts w:ascii="Arial" w:hAnsi="Arial" w:cs="Arial"/>
        </w:rPr>
        <w:t>i</w:t>
      </w:r>
      <w:r w:rsidRPr="007C3335">
        <w:rPr>
          <w:rFonts w:ascii="Arial" w:hAnsi="Arial" w:cs="Arial"/>
        </w:rPr>
        <w:t xml:space="preserve"> určen</w:t>
      </w:r>
      <w:r>
        <w:rPr>
          <w:rFonts w:ascii="Arial" w:hAnsi="Arial" w:cs="Arial"/>
        </w:rPr>
        <w:t>é</w:t>
      </w:r>
      <w:r w:rsidRPr="007C3335">
        <w:rPr>
          <w:rFonts w:ascii="Arial" w:hAnsi="Arial" w:cs="Arial"/>
        </w:rPr>
        <w:t xml:space="preserve"> pro umístění větrných elektráren (VTE) v</w:t>
      </w:r>
      <w:r>
        <w:rPr>
          <w:rFonts w:ascii="Arial" w:hAnsi="Arial" w:cs="Arial"/>
        </w:rPr>
        <w:t xml:space="preserve"> oblasti </w:t>
      </w:r>
      <w:r w:rsidRPr="007C3335">
        <w:rPr>
          <w:rFonts w:ascii="Arial" w:hAnsi="Arial" w:cs="Arial"/>
          <w:b/>
          <w:bCs/>
        </w:rPr>
        <w:t xml:space="preserve">AOV98 </w:t>
      </w:r>
      <w:proofErr w:type="spellStart"/>
      <w:r w:rsidRPr="007C3335">
        <w:rPr>
          <w:rFonts w:ascii="Arial" w:hAnsi="Arial" w:cs="Arial"/>
          <w:b/>
          <w:bCs/>
        </w:rPr>
        <w:t>Tetětice</w:t>
      </w:r>
      <w:proofErr w:type="spellEnd"/>
      <w:r>
        <w:rPr>
          <w:rFonts w:ascii="Arial" w:hAnsi="Arial" w:cs="Arial"/>
          <w:b/>
          <w:bCs/>
        </w:rPr>
        <w:t>.</w:t>
      </w:r>
    </w:p>
    <w:p w14:paraId="1EA8259F" w14:textId="77777777" w:rsidR="007C3335" w:rsidRPr="007C3335" w:rsidRDefault="007C3335" w:rsidP="007C3335">
      <w:p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 xml:space="preserve">Na základě níže uvedených skutečností vyjadřuji </w:t>
      </w:r>
      <w:r w:rsidRPr="007C3335">
        <w:rPr>
          <w:rFonts w:ascii="Arial" w:hAnsi="Arial" w:cs="Arial"/>
          <w:b/>
          <w:bCs/>
        </w:rPr>
        <w:t>nesouhlas</w:t>
      </w:r>
      <w:r w:rsidRPr="007C3335">
        <w:rPr>
          <w:rFonts w:ascii="Arial" w:hAnsi="Arial" w:cs="Arial"/>
        </w:rPr>
        <w:t xml:space="preserve"> s navrženým řešením v rámci Změny č. 2 ÚRP ČR, které se týká akceleračních oblastí pro obnovitelné zdroje energie. Uvádím hlavní okruhy problémů:</w:t>
      </w:r>
    </w:p>
    <w:p w14:paraId="33B80F8B" w14:textId="77777777" w:rsidR="007C3335" w:rsidRP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  <w:r w:rsidRPr="007C3335">
        <w:rPr>
          <w:rFonts w:ascii="Arial" w:hAnsi="Arial" w:cs="Arial"/>
          <w:b/>
          <w:bCs/>
        </w:rPr>
        <w:t>1) Nedostatky návrhu</w:t>
      </w:r>
    </w:p>
    <w:p w14:paraId="3739059D" w14:textId="77777777" w:rsidR="007C3335" w:rsidRPr="007C3335" w:rsidRDefault="007C3335" w:rsidP="007C3335">
      <w:pPr>
        <w:numPr>
          <w:ilvl w:val="0"/>
          <w:numId w:val="29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návrh postrádá dostatečné zdůvodnění a konkrétní podklady dle zákona č. 500/2004 Sb.</w:t>
      </w:r>
    </w:p>
    <w:p w14:paraId="219921C4" w14:textId="77777777" w:rsidR="007C3335" w:rsidRPr="007C3335" w:rsidRDefault="007C3335" w:rsidP="007C3335">
      <w:pPr>
        <w:numPr>
          <w:ilvl w:val="0"/>
          <w:numId w:val="29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nebyly řádně posouzeny dopady na životní prostředí podle zákona č. 100/2001 Sb.</w:t>
      </w:r>
    </w:p>
    <w:p w14:paraId="0AB12BDB" w14:textId="77777777" w:rsidR="007C3335" w:rsidRPr="007C3335" w:rsidRDefault="007C3335" w:rsidP="007C3335">
      <w:pPr>
        <w:numPr>
          <w:ilvl w:val="0"/>
          <w:numId w:val="29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hrozí zásah do krajiny a přírodních hodnot chráněných zákonem č. 114/1992 Sb.</w:t>
      </w:r>
    </w:p>
    <w:p w14:paraId="49EC2742" w14:textId="77777777" w:rsidR="007C3335" w:rsidRPr="007C3335" w:rsidRDefault="007C3335" w:rsidP="007C3335">
      <w:pPr>
        <w:numPr>
          <w:ilvl w:val="0"/>
          <w:numId w:val="29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návrh nerespektuje ochranu kvality života a charakteru území dle zákona č. 283/2021 Sb.</w:t>
      </w:r>
    </w:p>
    <w:p w14:paraId="03AAD962" w14:textId="77777777" w:rsidR="007C3335" w:rsidRPr="007C3335" w:rsidRDefault="007C3335" w:rsidP="007C3335">
      <w:pPr>
        <w:numPr>
          <w:ilvl w:val="0"/>
          <w:numId w:val="29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chybí vyhodnocení alternativ, zejména využití brownfieldů; návrh neodůvodněně zasahuje do volné krajiny</w:t>
      </w:r>
    </w:p>
    <w:p w14:paraId="4C62463D" w14:textId="77777777" w:rsidR="007C3335" w:rsidRPr="007C3335" w:rsidRDefault="007C3335" w:rsidP="007C3335">
      <w:pPr>
        <w:numPr>
          <w:ilvl w:val="0"/>
          <w:numId w:val="29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pracuje pouze s expertními odhady (počet věží, výkon, rozmístění)</w:t>
      </w:r>
    </w:p>
    <w:p w14:paraId="712D707E" w14:textId="77777777" w:rsidR="007C3335" w:rsidRPr="007C3335" w:rsidRDefault="007C3335" w:rsidP="007C3335">
      <w:pPr>
        <w:numPr>
          <w:ilvl w:val="0"/>
          <w:numId w:val="29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řeší rizika až následně, nikoli preventivně</w:t>
      </w:r>
    </w:p>
    <w:p w14:paraId="774185E9" w14:textId="77777777" w:rsidR="007C3335" w:rsidRPr="007C3335" w:rsidRDefault="007C3335" w:rsidP="007C3335">
      <w:pPr>
        <w:numPr>
          <w:ilvl w:val="0"/>
          <w:numId w:val="29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nejsou zhodnoceny kumulativní dopady více záměrů v území</w:t>
      </w:r>
    </w:p>
    <w:p w14:paraId="27BB2A77" w14:textId="77777777" w:rsidR="007C3335" w:rsidRP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  <w:r w:rsidRPr="007C3335">
        <w:rPr>
          <w:rFonts w:ascii="Arial" w:hAnsi="Arial" w:cs="Arial"/>
          <w:b/>
          <w:bCs/>
        </w:rPr>
        <w:t>2) Příroda a krajina</w:t>
      </w:r>
    </w:p>
    <w:p w14:paraId="5258E395" w14:textId="77777777" w:rsidR="007C3335" w:rsidRPr="007C3335" w:rsidRDefault="007C3335" w:rsidP="007C3335">
      <w:pPr>
        <w:numPr>
          <w:ilvl w:val="0"/>
          <w:numId w:val="30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výskyt chráněných druhů (ptáci, netopýři) a zásah do migračních tras velkých šelem</w:t>
      </w:r>
    </w:p>
    <w:p w14:paraId="371FA87E" w14:textId="77777777" w:rsidR="007C3335" w:rsidRPr="007C3335" w:rsidRDefault="007C3335" w:rsidP="007C3335">
      <w:pPr>
        <w:numPr>
          <w:ilvl w:val="0"/>
          <w:numId w:val="30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narušení prvků ÚSES a biokoridorů</w:t>
      </w:r>
    </w:p>
    <w:p w14:paraId="548FA9B0" w14:textId="77777777" w:rsidR="007C3335" w:rsidRPr="007C3335" w:rsidRDefault="007C3335" w:rsidP="007C3335">
      <w:pPr>
        <w:numPr>
          <w:ilvl w:val="0"/>
          <w:numId w:val="30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výrazná proměna krajinného rázu a jeho industrializace</w:t>
      </w:r>
    </w:p>
    <w:p w14:paraId="266D9C75" w14:textId="390C44CA" w:rsidR="007C3335" w:rsidRPr="007C3335" w:rsidRDefault="007C3335" w:rsidP="007C3335">
      <w:pPr>
        <w:numPr>
          <w:ilvl w:val="0"/>
          <w:numId w:val="30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extrémně vysoké stavby (cca 2</w:t>
      </w:r>
      <w:r>
        <w:rPr>
          <w:rFonts w:ascii="Arial" w:hAnsi="Arial" w:cs="Arial"/>
        </w:rPr>
        <w:t>0</w:t>
      </w:r>
      <w:r w:rsidRPr="007C3335">
        <w:rPr>
          <w:rFonts w:ascii="Arial" w:hAnsi="Arial" w:cs="Arial"/>
        </w:rPr>
        <w:t>0 m) viditelné na velké vzdálenosti</w:t>
      </w:r>
    </w:p>
    <w:p w14:paraId="5617EDF9" w14:textId="77777777" w:rsidR="007C3335" w:rsidRPr="007C3335" w:rsidRDefault="007C3335" w:rsidP="007C3335">
      <w:pPr>
        <w:numPr>
          <w:ilvl w:val="0"/>
          <w:numId w:val="30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chybí posouzení vlivu nočního osvětlení</w:t>
      </w:r>
    </w:p>
    <w:p w14:paraId="6F114F82" w14:textId="77777777" w:rsidR="007C3335" w:rsidRPr="007C3335" w:rsidRDefault="007C3335" w:rsidP="007C3335">
      <w:pPr>
        <w:numPr>
          <w:ilvl w:val="0"/>
          <w:numId w:val="30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nedostatečné vyhodnocení kumulace více větrných elektráren</w:t>
      </w:r>
    </w:p>
    <w:p w14:paraId="76121929" w14:textId="77777777" w:rsid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</w:p>
    <w:p w14:paraId="06241734" w14:textId="26B7D925" w:rsidR="007C3335" w:rsidRP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  <w:r w:rsidRPr="007C3335">
        <w:rPr>
          <w:rFonts w:ascii="Arial" w:hAnsi="Arial" w:cs="Arial"/>
          <w:b/>
          <w:bCs/>
        </w:rPr>
        <w:lastRenderedPageBreak/>
        <w:t>3) Voda a klimatické souvislosti</w:t>
      </w:r>
    </w:p>
    <w:p w14:paraId="319AEBCD" w14:textId="77777777" w:rsidR="007C3335" w:rsidRPr="007C3335" w:rsidRDefault="007C3335" w:rsidP="007C3335">
      <w:pPr>
        <w:numPr>
          <w:ilvl w:val="0"/>
          <w:numId w:val="31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omezení vsakování vody a změna odtokových poměrů</w:t>
      </w:r>
    </w:p>
    <w:p w14:paraId="1F54DD02" w14:textId="77777777" w:rsidR="007C3335" w:rsidRPr="007C3335" w:rsidRDefault="007C3335" w:rsidP="007C3335">
      <w:pPr>
        <w:numPr>
          <w:ilvl w:val="0"/>
          <w:numId w:val="31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snížení retenční schopnosti krajiny a riziko jejího vysychání</w:t>
      </w:r>
    </w:p>
    <w:p w14:paraId="15AF5EC9" w14:textId="2F5C26FE" w:rsidR="007C3335" w:rsidRPr="007C3335" w:rsidRDefault="007C3335" w:rsidP="007C3335">
      <w:pPr>
        <w:numPr>
          <w:ilvl w:val="0"/>
          <w:numId w:val="31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 xml:space="preserve">nedostatečné odstupy od vodních toků </w:t>
      </w:r>
    </w:p>
    <w:p w14:paraId="03D3FC52" w14:textId="77777777" w:rsidR="007C3335" w:rsidRPr="007C3335" w:rsidRDefault="007C3335" w:rsidP="007C3335">
      <w:pPr>
        <w:numPr>
          <w:ilvl w:val="0"/>
          <w:numId w:val="31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chybí posouzení dopadů na mikroklima</w:t>
      </w:r>
    </w:p>
    <w:p w14:paraId="76838B36" w14:textId="77777777" w:rsidR="007C3335" w:rsidRP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  <w:r w:rsidRPr="007C3335">
        <w:rPr>
          <w:rFonts w:ascii="Arial" w:hAnsi="Arial" w:cs="Arial"/>
          <w:b/>
          <w:bCs/>
        </w:rPr>
        <w:t>4) Zemědělská půda</w:t>
      </w:r>
    </w:p>
    <w:p w14:paraId="2F808404" w14:textId="77777777" w:rsidR="007C3335" w:rsidRPr="007C3335" w:rsidRDefault="007C3335" w:rsidP="007C3335">
      <w:pPr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zábor a znehodnocení kvalitních půd</w:t>
      </w:r>
    </w:p>
    <w:p w14:paraId="7055486B" w14:textId="77777777" w:rsidR="007C3335" w:rsidRPr="007C3335" w:rsidRDefault="007C3335" w:rsidP="007C3335">
      <w:pPr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možné dotčení půd I. a II. třídy ochrany</w:t>
      </w:r>
    </w:p>
    <w:p w14:paraId="12C82F34" w14:textId="77777777" w:rsidR="007C3335" w:rsidRPr="007C3335" w:rsidRDefault="007C3335" w:rsidP="007C3335">
      <w:pPr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zhutnění půdy, zvýšení eroze a fragmentace pozemků</w:t>
      </w:r>
    </w:p>
    <w:p w14:paraId="24C79AF6" w14:textId="77777777" w:rsidR="007C3335" w:rsidRPr="007C3335" w:rsidRDefault="007C3335" w:rsidP="007C3335">
      <w:pPr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nejasný stav melioračních systémů a riziko jejich poškození</w:t>
      </w:r>
    </w:p>
    <w:p w14:paraId="18908445" w14:textId="77777777" w:rsidR="007C3335" w:rsidRP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  <w:r w:rsidRPr="007C3335">
        <w:rPr>
          <w:rFonts w:ascii="Arial" w:hAnsi="Arial" w:cs="Arial"/>
          <w:b/>
          <w:bCs/>
        </w:rPr>
        <w:t>5) Dopady na obyvatele</w:t>
      </w:r>
    </w:p>
    <w:p w14:paraId="7B2F07AE" w14:textId="77777777" w:rsidR="007C3335" w:rsidRPr="007C3335" w:rsidRDefault="007C3335" w:rsidP="007C3335">
      <w:pPr>
        <w:numPr>
          <w:ilvl w:val="0"/>
          <w:numId w:val="33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dlouhodobé působení hluku</w:t>
      </w:r>
    </w:p>
    <w:p w14:paraId="56469C64" w14:textId="77777777" w:rsidR="007C3335" w:rsidRPr="007C3335" w:rsidRDefault="007C3335" w:rsidP="007C3335">
      <w:pPr>
        <w:numPr>
          <w:ilvl w:val="0"/>
          <w:numId w:val="33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stroboskopický efekt (blikání stínů)</w:t>
      </w:r>
    </w:p>
    <w:p w14:paraId="6DEA7DAB" w14:textId="77777777" w:rsidR="007C3335" w:rsidRPr="007C3335" w:rsidRDefault="007C3335" w:rsidP="007C3335">
      <w:pPr>
        <w:numPr>
          <w:ilvl w:val="0"/>
          <w:numId w:val="33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změna charakteru bydlení a prostředí</w:t>
      </w:r>
    </w:p>
    <w:p w14:paraId="57E4050D" w14:textId="77777777" w:rsidR="007C3335" w:rsidRPr="007C3335" w:rsidRDefault="007C3335" w:rsidP="007C3335">
      <w:pPr>
        <w:numPr>
          <w:ilvl w:val="0"/>
          <w:numId w:val="33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pokles tržní hodnoty nemovitostí</w:t>
      </w:r>
    </w:p>
    <w:p w14:paraId="61A2AE58" w14:textId="77777777" w:rsidR="007C3335" w:rsidRPr="007C3335" w:rsidRDefault="007C3335" w:rsidP="007C3335">
      <w:pPr>
        <w:numPr>
          <w:ilvl w:val="0"/>
          <w:numId w:val="33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nejasný způsob stanovení minimální vzdálenosti od obytné zástavby</w:t>
      </w:r>
    </w:p>
    <w:p w14:paraId="39075204" w14:textId="77777777" w:rsidR="007C3335" w:rsidRP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  <w:r w:rsidRPr="007C3335">
        <w:rPr>
          <w:rFonts w:ascii="Arial" w:hAnsi="Arial" w:cs="Arial"/>
          <w:b/>
          <w:bCs/>
        </w:rPr>
        <w:t>6) Technická a bezpečnostní rizika</w:t>
      </w:r>
    </w:p>
    <w:p w14:paraId="68E23A71" w14:textId="77777777" w:rsidR="007C3335" w:rsidRPr="007C3335" w:rsidRDefault="007C3335" w:rsidP="007C3335">
      <w:pPr>
        <w:numPr>
          <w:ilvl w:val="0"/>
          <w:numId w:val="34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odlet ledu z rotorů</w:t>
      </w:r>
    </w:p>
    <w:p w14:paraId="49E8FCD5" w14:textId="77777777" w:rsidR="007C3335" w:rsidRPr="007C3335" w:rsidRDefault="007C3335" w:rsidP="007C3335">
      <w:pPr>
        <w:numPr>
          <w:ilvl w:val="0"/>
          <w:numId w:val="34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riziko zásahu bleskem</w:t>
      </w:r>
    </w:p>
    <w:p w14:paraId="0A3853EB" w14:textId="77777777" w:rsidR="007C3335" w:rsidRPr="007C3335" w:rsidRDefault="007C3335" w:rsidP="007C3335">
      <w:pPr>
        <w:numPr>
          <w:ilvl w:val="0"/>
          <w:numId w:val="34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požáry zařízení a obtížná dostupnost pro zásah</w:t>
      </w:r>
    </w:p>
    <w:p w14:paraId="2DF81E5C" w14:textId="77777777" w:rsidR="007C3335" w:rsidRPr="007C3335" w:rsidRDefault="007C3335" w:rsidP="007C3335">
      <w:pPr>
        <w:numPr>
          <w:ilvl w:val="0"/>
          <w:numId w:val="34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pád částí konstrukce</w:t>
      </w:r>
    </w:p>
    <w:p w14:paraId="22B18DE9" w14:textId="77777777" w:rsidR="007C3335" w:rsidRPr="007C3335" w:rsidRDefault="007C3335" w:rsidP="007C3335">
      <w:pPr>
        <w:numPr>
          <w:ilvl w:val="0"/>
          <w:numId w:val="34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únik provozních kapalin</w:t>
      </w:r>
    </w:p>
    <w:p w14:paraId="109DD8FF" w14:textId="77777777" w:rsidR="007C3335" w:rsidRPr="007C3335" w:rsidRDefault="007C3335" w:rsidP="007C3335">
      <w:pPr>
        <w:numPr>
          <w:ilvl w:val="0"/>
          <w:numId w:val="34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šíření požáru do okolní krajiny</w:t>
      </w:r>
    </w:p>
    <w:p w14:paraId="129A6EB4" w14:textId="77777777" w:rsidR="007C3335" w:rsidRPr="007C3335" w:rsidRDefault="007C3335" w:rsidP="007C3335">
      <w:pPr>
        <w:numPr>
          <w:ilvl w:val="0"/>
          <w:numId w:val="34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riziko kontaminace půdy a vody</w:t>
      </w:r>
    </w:p>
    <w:p w14:paraId="4995AE7B" w14:textId="77777777" w:rsidR="007C3335" w:rsidRPr="007C3335" w:rsidRDefault="007C3335" w:rsidP="007C3335">
      <w:pPr>
        <w:numPr>
          <w:ilvl w:val="0"/>
          <w:numId w:val="34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nejasné určení odpovědnosti za škody na zdraví a majetku</w:t>
      </w:r>
    </w:p>
    <w:p w14:paraId="0E537C47" w14:textId="77777777" w:rsidR="007C3335" w:rsidRP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  <w:r w:rsidRPr="007C3335">
        <w:rPr>
          <w:rFonts w:ascii="Arial" w:hAnsi="Arial" w:cs="Arial"/>
          <w:b/>
          <w:bCs/>
        </w:rPr>
        <w:t>7) Kumulace vlivů</w:t>
      </w:r>
    </w:p>
    <w:p w14:paraId="33D3703B" w14:textId="77777777" w:rsidR="007C3335" w:rsidRPr="007C3335" w:rsidRDefault="007C3335" w:rsidP="007C3335">
      <w:pPr>
        <w:numPr>
          <w:ilvl w:val="0"/>
          <w:numId w:val="35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sčítání hluku, vizuální zátěže a zásahů do krajiny</w:t>
      </w:r>
    </w:p>
    <w:p w14:paraId="5185695D" w14:textId="77777777" w:rsidR="007C3335" w:rsidRPr="007C3335" w:rsidRDefault="007C3335" w:rsidP="007C3335">
      <w:pPr>
        <w:numPr>
          <w:ilvl w:val="0"/>
          <w:numId w:val="35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chybí společné vyhodnocení dopadů více elektráren</w:t>
      </w:r>
    </w:p>
    <w:p w14:paraId="0627FE23" w14:textId="77777777" w:rsidR="007C3335" w:rsidRPr="007C3335" w:rsidRDefault="007C3335" w:rsidP="007C3335">
      <w:pPr>
        <w:numPr>
          <w:ilvl w:val="0"/>
          <w:numId w:val="35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výsledný vliv na životní prostředí i obyvatele může být výrazně vyšší než u jednotlivých záměrů</w:t>
      </w:r>
    </w:p>
    <w:p w14:paraId="19A62563" w14:textId="77777777" w:rsid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</w:p>
    <w:p w14:paraId="474D4707" w14:textId="7D50A3BB" w:rsidR="007C3335" w:rsidRPr="007C3335" w:rsidRDefault="007C3335" w:rsidP="007C3335">
      <w:pPr>
        <w:spacing w:line="240" w:lineRule="auto"/>
        <w:rPr>
          <w:rFonts w:ascii="Arial" w:hAnsi="Arial" w:cs="Arial"/>
          <w:b/>
          <w:bCs/>
        </w:rPr>
      </w:pPr>
      <w:r w:rsidRPr="007C3335">
        <w:rPr>
          <w:rFonts w:ascii="Arial" w:hAnsi="Arial" w:cs="Arial"/>
          <w:b/>
          <w:bCs/>
        </w:rPr>
        <w:lastRenderedPageBreak/>
        <w:t>8) Rozpor s právními předpisy ČR a EU</w:t>
      </w:r>
    </w:p>
    <w:p w14:paraId="7AAAA7DD" w14:textId="77777777" w:rsidR="007C3335" w:rsidRPr="007C3335" w:rsidRDefault="007C3335" w:rsidP="007C3335">
      <w:pPr>
        <w:numPr>
          <w:ilvl w:val="0"/>
          <w:numId w:val="36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správní řád (zákon č. 500/2004 Sb.)</w:t>
      </w:r>
    </w:p>
    <w:p w14:paraId="7FF6BEB2" w14:textId="77777777" w:rsidR="007C3335" w:rsidRPr="007C3335" w:rsidRDefault="007C3335" w:rsidP="007C3335">
      <w:pPr>
        <w:numPr>
          <w:ilvl w:val="0"/>
          <w:numId w:val="36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zákon o ochraně přírody (č. 114/1992 Sb.)</w:t>
      </w:r>
    </w:p>
    <w:p w14:paraId="37FEA4C8" w14:textId="77777777" w:rsidR="007C3335" w:rsidRPr="007C3335" w:rsidRDefault="007C3335" w:rsidP="007C3335">
      <w:pPr>
        <w:numPr>
          <w:ilvl w:val="0"/>
          <w:numId w:val="36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zákon EIA (č. 100/2001 Sb.)</w:t>
      </w:r>
    </w:p>
    <w:p w14:paraId="3F0458B5" w14:textId="77777777" w:rsidR="007C3335" w:rsidRPr="007C3335" w:rsidRDefault="007C3335" w:rsidP="007C3335">
      <w:pPr>
        <w:numPr>
          <w:ilvl w:val="0"/>
          <w:numId w:val="36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zákon o ochraně ZPF (č. 334/1992 Sb.)</w:t>
      </w:r>
    </w:p>
    <w:p w14:paraId="24CBFF9B" w14:textId="77777777" w:rsidR="007C3335" w:rsidRPr="007C3335" w:rsidRDefault="007C3335" w:rsidP="007C3335">
      <w:pPr>
        <w:numPr>
          <w:ilvl w:val="0"/>
          <w:numId w:val="36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stavební zákon (č. 283/2021 Sb.)</w:t>
      </w:r>
    </w:p>
    <w:p w14:paraId="4119ADB5" w14:textId="77777777" w:rsidR="007C3335" w:rsidRPr="007C3335" w:rsidRDefault="007C3335" w:rsidP="007C3335">
      <w:pPr>
        <w:numPr>
          <w:ilvl w:val="0"/>
          <w:numId w:val="36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nesplnění požadavků směrnice RED III (nevhodná lokalita, nevyřešené dopady)</w:t>
      </w:r>
    </w:p>
    <w:p w14:paraId="1129CEC6" w14:textId="77777777" w:rsidR="007C3335" w:rsidRPr="007C3335" w:rsidRDefault="007C3335" w:rsidP="007C3335">
      <w:pPr>
        <w:numPr>
          <w:ilvl w:val="0"/>
          <w:numId w:val="36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možné dotčení práv podle Listiny základních práv a svobod (čl. 31, 35, 11)</w:t>
      </w:r>
    </w:p>
    <w:p w14:paraId="0BEE497D" w14:textId="77777777" w:rsidR="007C3335" w:rsidRPr="007C3335" w:rsidRDefault="007C3335" w:rsidP="007C3335">
      <w:pPr>
        <w:numPr>
          <w:ilvl w:val="0"/>
          <w:numId w:val="36"/>
        </w:num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porušení principu předběžné opatrnosti (čl. 191 SFEU) při absenci dostatečných podkladů a existenci důvodných pochybností o dopadech</w:t>
      </w:r>
    </w:p>
    <w:p w14:paraId="4F8605CB" w14:textId="7C4B6F67" w:rsidR="007C3335" w:rsidRPr="007C3335" w:rsidRDefault="007C3335" w:rsidP="007C3335">
      <w:p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Navržen</w:t>
      </w:r>
      <w:r>
        <w:rPr>
          <w:rFonts w:ascii="Arial" w:hAnsi="Arial" w:cs="Arial"/>
        </w:rPr>
        <w:t>á</w:t>
      </w:r>
      <w:r w:rsidRPr="007C3335">
        <w:rPr>
          <w:rFonts w:ascii="Arial" w:hAnsi="Arial" w:cs="Arial"/>
        </w:rPr>
        <w:t xml:space="preserve"> akcelerační oblast vykazuj</w:t>
      </w:r>
      <w:r>
        <w:rPr>
          <w:rFonts w:ascii="Arial" w:hAnsi="Arial" w:cs="Arial"/>
        </w:rPr>
        <w:t>e</w:t>
      </w:r>
      <w:r w:rsidRPr="007C3335">
        <w:rPr>
          <w:rFonts w:ascii="Arial" w:hAnsi="Arial" w:cs="Arial"/>
        </w:rPr>
        <w:t xml:space="preserve"> zásadní střet s ochranou přírody, krajiny, vodního režimu i s kvalitou života obyvatel. Uvedené nedostatky nejsou odstraněny, pouze dílčím způsobem zmírňovány. Návrh neobsahuje potřebné podklady, nehodnotí varianty řešení a opomíjí kumulativní dopady.</w:t>
      </w:r>
    </w:p>
    <w:p w14:paraId="63991E3A" w14:textId="1D7D03A0" w:rsidR="007C3335" w:rsidRPr="007C3335" w:rsidRDefault="007C3335" w:rsidP="007C3335">
      <w:p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  <w:b/>
          <w:bCs/>
        </w:rPr>
        <w:t>Z těchto důvodů požaduji vyřazení uveden</w:t>
      </w:r>
      <w:r>
        <w:rPr>
          <w:rFonts w:ascii="Arial" w:hAnsi="Arial" w:cs="Arial"/>
          <w:b/>
          <w:bCs/>
        </w:rPr>
        <w:t xml:space="preserve">é </w:t>
      </w:r>
      <w:r w:rsidRPr="007C3335">
        <w:rPr>
          <w:rFonts w:ascii="Arial" w:hAnsi="Arial" w:cs="Arial"/>
          <w:b/>
          <w:bCs/>
        </w:rPr>
        <w:t>akcelerační oblast</w:t>
      </w:r>
      <w:r>
        <w:rPr>
          <w:rFonts w:ascii="Arial" w:hAnsi="Arial" w:cs="Arial"/>
          <w:b/>
          <w:bCs/>
        </w:rPr>
        <w:t xml:space="preserve">i AOV98 </w:t>
      </w:r>
      <w:proofErr w:type="spellStart"/>
      <w:r>
        <w:rPr>
          <w:rFonts w:ascii="Arial" w:hAnsi="Arial" w:cs="Arial"/>
          <w:b/>
          <w:bCs/>
        </w:rPr>
        <w:t>Tetětice</w:t>
      </w:r>
      <w:proofErr w:type="spellEnd"/>
      <w:r w:rsidRPr="007C3335">
        <w:rPr>
          <w:rFonts w:ascii="Arial" w:hAnsi="Arial" w:cs="Arial"/>
          <w:b/>
          <w:bCs/>
        </w:rPr>
        <w:t xml:space="preserve"> z návrhu Změny č. 2 ÚRP ČR.</w:t>
      </w:r>
    </w:p>
    <w:p w14:paraId="1940D116" w14:textId="77777777" w:rsidR="007C3335" w:rsidRDefault="007C3335" w:rsidP="007C3335">
      <w:pPr>
        <w:spacing w:line="240" w:lineRule="auto"/>
        <w:rPr>
          <w:rFonts w:ascii="Arial" w:hAnsi="Arial" w:cs="Arial"/>
        </w:rPr>
      </w:pPr>
    </w:p>
    <w:p w14:paraId="04297CFA" w14:textId="6000C98B" w:rsidR="007C3335" w:rsidRPr="007C3335" w:rsidRDefault="007C3335" w:rsidP="007C3335">
      <w:pPr>
        <w:spacing w:line="240" w:lineRule="auto"/>
        <w:rPr>
          <w:rFonts w:ascii="Arial" w:hAnsi="Arial" w:cs="Arial"/>
        </w:rPr>
      </w:pPr>
      <w:r w:rsidRPr="007C3335">
        <w:rPr>
          <w:rFonts w:ascii="Arial" w:hAnsi="Arial" w:cs="Arial"/>
        </w:rPr>
        <w:t>S pozdravem</w:t>
      </w:r>
    </w:p>
    <w:p w14:paraId="2B5599E3" w14:textId="77777777" w:rsidR="005B4790" w:rsidRDefault="005B4790" w:rsidP="00E6662C">
      <w:pPr>
        <w:spacing w:line="240" w:lineRule="auto"/>
        <w:rPr>
          <w:rFonts w:ascii="Arial" w:hAnsi="Arial" w:cs="Arial"/>
        </w:rPr>
      </w:pPr>
    </w:p>
    <w:p w14:paraId="20FF2EB9" w14:textId="15EC523C" w:rsidR="00D514E8" w:rsidRPr="001F1B03" w:rsidRDefault="00000000" w:rsidP="00E6662C">
      <w:pPr>
        <w:spacing w:line="240" w:lineRule="auto"/>
        <w:rPr>
          <w:rFonts w:ascii="Arial" w:hAnsi="Arial" w:cs="Arial"/>
        </w:rPr>
      </w:pPr>
      <w:r w:rsidRPr="000B2D29">
        <w:rPr>
          <w:rFonts w:ascii="Arial" w:hAnsi="Arial" w:cs="Arial"/>
        </w:rPr>
        <w:br/>
      </w:r>
      <w:r w:rsidR="005B4790">
        <w:rPr>
          <w:rFonts w:ascii="Arial" w:hAnsi="Arial" w:cs="Arial"/>
        </w:rPr>
        <w:t xml:space="preserve">Jméno, </w:t>
      </w:r>
      <w:proofErr w:type="gramStart"/>
      <w:r w:rsidR="005B4790">
        <w:rPr>
          <w:rFonts w:ascii="Arial" w:hAnsi="Arial" w:cs="Arial"/>
        </w:rPr>
        <w:t>příjmení:…</w:t>
      </w:r>
      <w:proofErr w:type="gramEnd"/>
      <w:r w:rsidR="005B4790">
        <w:rPr>
          <w:rFonts w:ascii="Arial" w:hAnsi="Arial" w:cs="Arial"/>
        </w:rPr>
        <w:t>……………………………….</w:t>
      </w:r>
      <w:r w:rsidR="00E55D62">
        <w:rPr>
          <w:rFonts w:ascii="Arial" w:hAnsi="Arial" w:cs="Arial"/>
        </w:rPr>
        <w:t xml:space="preserve">   </w:t>
      </w:r>
      <w:r w:rsidR="00E55D62">
        <w:rPr>
          <w:rFonts w:ascii="Arial" w:hAnsi="Arial" w:cs="Arial"/>
        </w:rPr>
        <w:tab/>
      </w:r>
      <w:r w:rsidR="005B4790">
        <w:rPr>
          <w:rFonts w:ascii="Arial" w:hAnsi="Arial" w:cs="Arial"/>
        </w:rPr>
        <w:t>P</w:t>
      </w:r>
      <w:r w:rsidR="005B4790" w:rsidRPr="000B2D29">
        <w:rPr>
          <w:rFonts w:ascii="Arial" w:hAnsi="Arial" w:cs="Arial"/>
        </w:rPr>
        <w:t xml:space="preserve">odpis: </w:t>
      </w:r>
      <w:r w:rsidR="005B4790">
        <w:rPr>
          <w:rFonts w:ascii="Arial" w:hAnsi="Arial" w:cs="Arial"/>
        </w:rPr>
        <w:t>……………………………………</w:t>
      </w:r>
    </w:p>
    <w:sectPr w:rsidR="00D514E8" w:rsidRPr="001F1B03" w:rsidSect="00F21328">
      <w:footerReference w:type="default" r:id="rId8"/>
      <w:pgSz w:w="12240" w:h="15840"/>
      <w:pgMar w:top="993" w:right="1080" w:bottom="851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7FBA9" w14:textId="77777777" w:rsidR="00BA05A1" w:rsidRDefault="00BA05A1" w:rsidP="005B4790">
      <w:pPr>
        <w:spacing w:after="0" w:line="240" w:lineRule="auto"/>
      </w:pPr>
      <w:r>
        <w:separator/>
      </w:r>
    </w:p>
  </w:endnote>
  <w:endnote w:type="continuationSeparator" w:id="0">
    <w:p w14:paraId="348D691B" w14:textId="77777777" w:rsidR="00BA05A1" w:rsidRDefault="00BA05A1" w:rsidP="005B4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652245"/>
      <w:docPartObj>
        <w:docPartGallery w:val="Page Numbers (Bottom of Page)"/>
        <w:docPartUnique/>
      </w:docPartObj>
    </w:sdtPr>
    <w:sdtContent>
      <w:p w14:paraId="59BCE7A4" w14:textId="1976ED01" w:rsidR="005B4790" w:rsidRDefault="005B479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D79634" w14:textId="77777777" w:rsidR="005B4790" w:rsidRDefault="005B47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CAA21" w14:textId="77777777" w:rsidR="00BA05A1" w:rsidRDefault="00BA05A1" w:rsidP="005B4790">
      <w:pPr>
        <w:spacing w:after="0" w:line="240" w:lineRule="auto"/>
      </w:pPr>
      <w:r>
        <w:separator/>
      </w:r>
    </w:p>
  </w:footnote>
  <w:footnote w:type="continuationSeparator" w:id="0">
    <w:p w14:paraId="078472FD" w14:textId="77777777" w:rsidR="00BA05A1" w:rsidRDefault="00BA05A1" w:rsidP="005B4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11EF66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7452C5"/>
    <w:multiLevelType w:val="multilevel"/>
    <w:tmpl w:val="19A8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525350"/>
    <w:multiLevelType w:val="hybridMultilevel"/>
    <w:tmpl w:val="49220A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92975"/>
    <w:multiLevelType w:val="multilevel"/>
    <w:tmpl w:val="5B7C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4303CC"/>
    <w:multiLevelType w:val="multilevel"/>
    <w:tmpl w:val="C762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5E74E6"/>
    <w:multiLevelType w:val="hybridMultilevel"/>
    <w:tmpl w:val="2EACD9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E869AE"/>
    <w:multiLevelType w:val="multilevel"/>
    <w:tmpl w:val="FACC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F4001F"/>
    <w:multiLevelType w:val="multilevel"/>
    <w:tmpl w:val="9024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C15419"/>
    <w:multiLevelType w:val="hybridMultilevel"/>
    <w:tmpl w:val="057847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832F9"/>
    <w:multiLevelType w:val="multilevel"/>
    <w:tmpl w:val="85742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E701D4"/>
    <w:multiLevelType w:val="hybridMultilevel"/>
    <w:tmpl w:val="A4EC9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C1582"/>
    <w:multiLevelType w:val="hybridMultilevel"/>
    <w:tmpl w:val="8BD25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455C28"/>
    <w:multiLevelType w:val="hybridMultilevel"/>
    <w:tmpl w:val="BBECD6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04486E"/>
    <w:multiLevelType w:val="hybridMultilevel"/>
    <w:tmpl w:val="2EB09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E03A5"/>
    <w:multiLevelType w:val="multilevel"/>
    <w:tmpl w:val="208A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BC5A59"/>
    <w:multiLevelType w:val="hybridMultilevel"/>
    <w:tmpl w:val="954850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3B4061"/>
    <w:multiLevelType w:val="hybridMultilevel"/>
    <w:tmpl w:val="8BFA75C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D6BED"/>
    <w:multiLevelType w:val="hybridMultilevel"/>
    <w:tmpl w:val="655609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BCC526">
      <w:start w:val="4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AD176C"/>
    <w:multiLevelType w:val="multilevel"/>
    <w:tmpl w:val="5B2C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826EB0"/>
    <w:multiLevelType w:val="hybridMultilevel"/>
    <w:tmpl w:val="87FE9D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51EFF"/>
    <w:multiLevelType w:val="hybridMultilevel"/>
    <w:tmpl w:val="830E1B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C7334B"/>
    <w:multiLevelType w:val="hybridMultilevel"/>
    <w:tmpl w:val="E5B0537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1172F3"/>
    <w:multiLevelType w:val="hybridMultilevel"/>
    <w:tmpl w:val="4E02F81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7723E"/>
    <w:multiLevelType w:val="hybridMultilevel"/>
    <w:tmpl w:val="4030DB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990205"/>
    <w:multiLevelType w:val="multilevel"/>
    <w:tmpl w:val="40C40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D42A45"/>
    <w:multiLevelType w:val="hybridMultilevel"/>
    <w:tmpl w:val="A34ACA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73AFF"/>
    <w:multiLevelType w:val="hybridMultilevel"/>
    <w:tmpl w:val="64581858"/>
    <w:lvl w:ilvl="0" w:tplc="2BCC876A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3002A2"/>
    <w:multiLevelType w:val="hybridMultilevel"/>
    <w:tmpl w:val="3B721228"/>
    <w:lvl w:ilvl="0" w:tplc="2BCC876A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198959">
    <w:abstractNumId w:val="8"/>
  </w:num>
  <w:num w:numId="2" w16cid:durableId="1408454663">
    <w:abstractNumId w:val="6"/>
  </w:num>
  <w:num w:numId="3" w16cid:durableId="1155612587">
    <w:abstractNumId w:val="5"/>
  </w:num>
  <w:num w:numId="4" w16cid:durableId="296494165">
    <w:abstractNumId w:val="4"/>
  </w:num>
  <w:num w:numId="5" w16cid:durableId="1379551361">
    <w:abstractNumId w:val="7"/>
  </w:num>
  <w:num w:numId="6" w16cid:durableId="1266422060">
    <w:abstractNumId w:val="3"/>
  </w:num>
  <w:num w:numId="7" w16cid:durableId="1034311831">
    <w:abstractNumId w:val="2"/>
  </w:num>
  <w:num w:numId="8" w16cid:durableId="1345941849">
    <w:abstractNumId w:val="1"/>
  </w:num>
  <w:num w:numId="9" w16cid:durableId="1044060777">
    <w:abstractNumId w:val="0"/>
  </w:num>
  <w:num w:numId="10" w16cid:durableId="1993294871">
    <w:abstractNumId w:val="29"/>
  </w:num>
  <w:num w:numId="11" w16cid:durableId="455375302">
    <w:abstractNumId w:val="25"/>
  </w:num>
  <w:num w:numId="12" w16cid:durableId="169102878">
    <w:abstractNumId w:val="34"/>
  </w:num>
  <w:num w:numId="13" w16cid:durableId="1968047620">
    <w:abstractNumId w:val="35"/>
  </w:num>
  <w:num w:numId="14" w16cid:durableId="468673313">
    <w:abstractNumId w:val="30"/>
  </w:num>
  <w:num w:numId="15" w16cid:durableId="1868786620">
    <w:abstractNumId w:val="23"/>
  </w:num>
  <w:num w:numId="16" w16cid:durableId="1914584138">
    <w:abstractNumId w:val="10"/>
  </w:num>
  <w:num w:numId="17" w16cid:durableId="1788111956">
    <w:abstractNumId w:val="18"/>
  </w:num>
  <w:num w:numId="18" w16cid:durableId="1185170211">
    <w:abstractNumId w:val="20"/>
  </w:num>
  <w:num w:numId="19" w16cid:durableId="967201778">
    <w:abstractNumId w:val="19"/>
  </w:num>
  <w:num w:numId="20" w16cid:durableId="1644236470">
    <w:abstractNumId w:val="21"/>
  </w:num>
  <w:num w:numId="21" w16cid:durableId="374041233">
    <w:abstractNumId w:val="33"/>
  </w:num>
  <w:num w:numId="22" w16cid:durableId="624195116">
    <w:abstractNumId w:val="27"/>
  </w:num>
  <w:num w:numId="23" w16cid:durableId="344482086">
    <w:abstractNumId w:val="16"/>
  </w:num>
  <w:num w:numId="24" w16cid:durableId="1734305342">
    <w:abstractNumId w:val="13"/>
  </w:num>
  <w:num w:numId="25" w16cid:durableId="2068988230">
    <w:abstractNumId w:val="28"/>
  </w:num>
  <w:num w:numId="26" w16cid:durableId="1922596809">
    <w:abstractNumId w:val="31"/>
  </w:num>
  <w:num w:numId="27" w16cid:durableId="605962625">
    <w:abstractNumId w:val="24"/>
  </w:num>
  <w:num w:numId="28" w16cid:durableId="393554300">
    <w:abstractNumId w:val="9"/>
  </w:num>
  <w:num w:numId="29" w16cid:durableId="742921351">
    <w:abstractNumId w:val="14"/>
  </w:num>
  <w:num w:numId="30" w16cid:durableId="1296565848">
    <w:abstractNumId w:val="17"/>
  </w:num>
  <w:num w:numId="31" w16cid:durableId="1573007550">
    <w:abstractNumId w:val="12"/>
  </w:num>
  <w:num w:numId="32" w16cid:durableId="932132750">
    <w:abstractNumId w:val="15"/>
  </w:num>
  <w:num w:numId="33" w16cid:durableId="148787779">
    <w:abstractNumId w:val="32"/>
  </w:num>
  <w:num w:numId="34" w16cid:durableId="900602085">
    <w:abstractNumId w:val="11"/>
  </w:num>
  <w:num w:numId="35" w16cid:durableId="1544055547">
    <w:abstractNumId w:val="22"/>
  </w:num>
  <w:num w:numId="36" w16cid:durableId="166011249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D28"/>
    <w:rsid w:val="00096773"/>
    <w:rsid w:val="000B2D29"/>
    <w:rsid w:val="0015074B"/>
    <w:rsid w:val="001D658D"/>
    <w:rsid w:val="001F1B03"/>
    <w:rsid w:val="002146AC"/>
    <w:rsid w:val="0029639D"/>
    <w:rsid w:val="002B6231"/>
    <w:rsid w:val="00326F90"/>
    <w:rsid w:val="00407A69"/>
    <w:rsid w:val="004F7D5A"/>
    <w:rsid w:val="005B4790"/>
    <w:rsid w:val="00661BCA"/>
    <w:rsid w:val="0071307F"/>
    <w:rsid w:val="007C3335"/>
    <w:rsid w:val="00806B69"/>
    <w:rsid w:val="00846F93"/>
    <w:rsid w:val="008721A8"/>
    <w:rsid w:val="00872F02"/>
    <w:rsid w:val="00937F49"/>
    <w:rsid w:val="00963561"/>
    <w:rsid w:val="009D4501"/>
    <w:rsid w:val="00AA1D8D"/>
    <w:rsid w:val="00AF3676"/>
    <w:rsid w:val="00B33B03"/>
    <w:rsid w:val="00B44C72"/>
    <w:rsid w:val="00B47730"/>
    <w:rsid w:val="00B77535"/>
    <w:rsid w:val="00BA05A1"/>
    <w:rsid w:val="00C370E4"/>
    <w:rsid w:val="00CB0664"/>
    <w:rsid w:val="00CF2F0F"/>
    <w:rsid w:val="00D012F7"/>
    <w:rsid w:val="00D514E8"/>
    <w:rsid w:val="00D64975"/>
    <w:rsid w:val="00DA19CD"/>
    <w:rsid w:val="00E446E2"/>
    <w:rsid w:val="00E55D62"/>
    <w:rsid w:val="00E6662C"/>
    <w:rsid w:val="00E80845"/>
    <w:rsid w:val="00F10737"/>
    <w:rsid w:val="00F21328"/>
    <w:rsid w:val="00F506EA"/>
    <w:rsid w:val="00F8778E"/>
    <w:rsid w:val="00FC41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647EA"/>
  <w14:defaultImageDpi w14:val="300"/>
  <w15:docId w15:val="{F898DDF7-5A48-47C4-A8D4-20E000A9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550</Words>
  <Characters>3248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Josef Hrušák</cp:lastModifiedBy>
  <cp:revision>17</cp:revision>
  <dcterms:created xsi:type="dcterms:W3CDTF">2013-12-23T23:15:00Z</dcterms:created>
  <dcterms:modified xsi:type="dcterms:W3CDTF">2026-05-22T08:49:00Z</dcterms:modified>
  <cp:category/>
</cp:coreProperties>
</file>